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Dagordning, Årsmöte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10’e Mars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18.15 i Zoom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before="240" w:line="360" w:lineRule="auto"/>
        <w:ind w:left="720" w:hanging="360"/>
      </w:pPr>
      <w:r w:rsidDel="00000000" w:rsidR="00000000" w:rsidRPr="00000000">
        <w:rPr>
          <w:rtl w:val="0"/>
        </w:rPr>
        <w:t xml:space="preserve">Mötets öppnande.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Mötesformalia.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Godkännande av dagordning.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Rapport från styrelsen.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Donation till ludd.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Lokalen i dagsläget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Förändringar på LUDD.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360" w:lineRule="auto"/>
        <w:ind w:left="1440" w:hanging="360"/>
      </w:pPr>
      <w:r w:rsidDel="00000000" w:rsidR="00000000" w:rsidRPr="00000000">
        <w:rPr>
          <w:rtl w:val="0"/>
        </w:rPr>
        <w:t xml:space="preserve">Eventstatus.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Rapport från revisor.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Ekonomisk redovisning.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Fastställande budget 21/22.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Mål och visioner.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Personval.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Ordförande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Vice ordförande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Kassör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Sekreterare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Två ledamöter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Huvudsys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Revisor och Suppleant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Valberedning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Behandling av motioner och propositioner.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Prop. Reform av styrelseroller.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Prop. Makulera Huvudsys. Styrelseroll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Motion Stadgaändring-Jonas 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Motion Stadgaändring-Niklas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Övriga frågor.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line="360" w:lineRule="auto"/>
        <w:ind w:left="720" w:hanging="360"/>
      </w:pPr>
      <w:r w:rsidDel="00000000" w:rsidR="00000000" w:rsidRPr="00000000">
        <w:rPr>
          <w:rtl w:val="0"/>
        </w:rPr>
        <w:t xml:space="preserve">Mötets avslutande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§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§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§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§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§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§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§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§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§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